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E" w:rsidRPr="0081252E" w:rsidRDefault="0081252E" w:rsidP="0081252E">
      <w:pPr>
        <w:widowControl w:val="0"/>
        <w:autoSpaceDE w:val="0"/>
        <w:autoSpaceDN w:val="0"/>
        <w:adjustRightInd w:val="0"/>
        <w:jc w:val="center"/>
        <w:rPr>
          <w:rFonts w:ascii="Lato-Regular" w:hAnsi="Lato-Regular" w:cs="Lato-Regular"/>
          <w:b/>
          <w:color w:val="FF0000"/>
          <w:sz w:val="28"/>
          <w:szCs w:val="28"/>
        </w:rPr>
      </w:pPr>
      <w:r w:rsidRPr="0081252E">
        <w:rPr>
          <w:rFonts w:ascii="Lato-Regular" w:hAnsi="Lato-Regular" w:cs="Lato-Regular"/>
          <w:b/>
          <w:color w:val="FF0000"/>
          <w:sz w:val="28"/>
          <w:szCs w:val="28"/>
        </w:rPr>
        <w:t>PREMIO ASIMOV PER L’EDITORIA SCIENTIFICA DIVULGATIVA</w:t>
      </w:r>
    </w:p>
    <w:p w:rsidR="0081252E" w:rsidRPr="0081252E" w:rsidRDefault="0081252E" w:rsidP="0081252E">
      <w:pPr>
        <w:widowControl w:val="0"/>
        <w:numPr>
          <w:ilvl w:val="0"/>
          <w:numId w:val="1"/>
        </w:numPr>
        <w:tabs>
          <w:tab w:val="left" w:pos="220"/>
          <w:tab w:val="left" w:pos="720"/>
        </w:tabs>
        <w:autoSpaceDE w:val="0"/>
        <w:autoSpaceDN w:val="0"/>
        <w:adjustRightInd w:val="0"/>
        <w:ind w:hanging="720"/>
        <w:jc w:val="center"/>
        <w:rPr>
          <w:rFonts w:ascii="Lato-Regular" w:hAnsi="Lato-Regular" w:cs="Lato-Regular"/>
          <w:color w:val="FF0000"/>
        </w:rPr>
      </w:pPr>
    </w:p>
    <w:p w:rsidR="0081252E" w:rsidRPr="0081252E" w:rsidRDefault="0081252E" w:rsidP="0081252E">
      <w:pPr>
        <w:widowControl w:val="0"/>
        <w:numPr>
          <w:ilvl w:val="0"/>
          <w:numId w:val="1"/>
        </w:numPr>
        <w:tabs>
          <w:tab w:val="left" w:pos="220"/>
          <w:tab w:val="left" w:pos="720"/>
        </w:tabs>
        <w:autoSpaceDE w:val="0"/>
        <w:autoSpaceDN w:val="0"/>
        <w:adjustRightInd w:val="0"/>
        <w:ind w:hanging="720"/>
        <w:jc w:val="center"/>
        <w:rPr>
          <w:rFonts w:ascii="Lato-Regular" w:hAnsi="Lato-Regular" w:cs="Lato-Regular"/>
          <w:color w:val="FF0000"/>
        </w:rPr>
      </w:pPr>
      <w:r w:rsidRPr="0081252E">
        <w:rPr>
          <w:rFonts w:ascii="Helvetica" w:hAnsi="Helvetica" w:cs="Helvetica"/>
          <w:b/>
          <w:bCs/>
          <w:color w:val="FF0000"/>
        </w:rPr>
        <w:t>ANNO 2016</w:t>
      </w:r>
      <w:bookmarkStart w:id="0" w:name="_GoBack"/>
      <w:bookmarkEnd w:id="0"/>
    </w:p>
    <w:p w:rsidR="0081252E" w:rsidRPr="0081252E" w:rsidRDefault="0081252E" w:rsidP="0081252E">
      <w:pPr>
        <w:widowControl w:val="0"/>
        <w:numPr>
          <w:ilvl w:val="0"/>
          <w:numId w:val="1"/>
        </w:numPr>
        <w:tabs>
          <w:tab w:val="left" w:pos="220"/>
          <w:tab w:val="left" w:pos="720"/>
        </w:tabs>
        <w:autoSpaceDE w:val="0"/>
        <w:autoSpaceDN w:val="0"/>
        <w:adjustRightInd w:val="0"/>
        <w:ind w:hanging="720"/>
        <w:jc w:val="center"/>
        <w:rPr>
          <w:rFonts w:ascii="Lato-Regular" w:hAnsi="Lato-Regular" w:cs="Lato-Regular"/>
          <w:color w:val="FF0000"/>
        </w:rPr>
      </w:pPr>
    </w:p>
    <w:p w:rsidR="0081252E" w:rsidRDefault="0081252E" w:rsidP="0081252E">
      <w:pPr>
        <w:widowControl w:val="0"/>
        <w:autoSpaceDE w:val="0"/>
        <w:autoSpaceDN w:val="0"/>
        <w:adjustRightInd w:val="0"/>
        <w:jc w:val="both"/>
        <w:rPr>
          <w:rFonts w:ascii="Helvetica" w:hAnsi="Helvetica" w:cs="Helvetica"/>
          <w:b/>
          <w:bCs/>
          <w:color w:val="262626"/>
        </w:rPr>
      </w:pPr>
    </w:p>
    <w:p w:rsidR="0081252E" w:rsidRPr="0081252E" w:rsidRDefault="0081252E" w:rsidP="0081252E">
      <w:pPr>
        <w:widowControl w:val="0"/>
        <w:autoSpaceDE w:val="0"/>
        <w:autoSpaceDN w:val="0"/>
        <w:adjustRightInd w:val="0"/>
        <w:jc w:val="center"/>
        <w:rPr>
          <w:rFonts w:ascii="Helvetica" w:hAnsi="Helvetica" w:cs="Helvetica"/>
          <w:bCs/>
          <w:color w:val="262626"/>
          <w:u w:val="single"/>
        </w:rPr>
      </w:pPr>
      <w:r w:rsidRPr="0081252E">
        <w:rPr>
          <w:rFonts w:ascii="Helvetica" w:hAnsi="Helvetica" w:cs="Helvetica"/>
          <w:bCs/>
          <w:color w:val="262626"/>
          <w:u w:val="single"/>
        </w:rPr>
        <w:t>Regolamento</w:t>
      </w:r>
    </w:p>
    <w:p w:rsidR="0081252E" w:rsidRDefault="0081252E" w:rsidP="0081252E">
      <w:pPr>
        <w:widowControl w:val="0"/>
        <w:autoSpaceDE w:val="0"/>
        <w:autoSpaceDN w:val="0"/>
        <w:adjustRightInd w:val="0"/>
        <w:jc w:val="both"/>
        <w:rPr>
          <w:rFonts w:ascii="Helvetica" w:hAnsi="Helvetica" w:cs="Helvetica"/>
          <w:b/>
          <w:bCs/>
          <w:color w:val="262626"/>
        </w:rPr>
      </w:pPr>
    </w:p>
    <w:p w:rsidR="0081252E" w:rsidRPr="0081252E" w:rsidRDefault="0081252E" w:rsidP="0081252E">
      <w:pPr>
        <w:widowControl w:val="0"/>
        <w:autoSpaceDE w:val="0"/>
        <w:autoSpaceDN w:val="0"/>
        <w:adjustRightInd w:val="0"/>
        <w:jc w:val="both"/>
        <w:rPr>
          <w:rFonts w:ascii="Lato-Regular" w:hAnsi="Lato-Regular" w:cs="Lato-Regular"/>
          <w:color w:val="262626"/>
        </w:rPr>
      </w:pPr>
    </w:p>
    <w:p w:rsidR="0081252E" w:rsidRPr="0081252E" w:rsidRDefault="0081252E" w:rsidP="0081252E">
      <w:pPr>
        <w:widowControl w:val="0"/>
        <w:numPr>
          <w:ilvl w:val="0"/>
          <w:numId w:val="2"/>
        </w:numPr>
        <w:tabs>
          <w:tab w:val="left" w:pos="220"/>
          <w:tab w:val="left" w:pos="720"/>
        </w:tabs>
        <w:autoSpaceDE w:val="0"/>
        <w:autoSpaceDN w:val="0"/>
        <w:adjustRightInd w:val="0"/>
        <w:ind w:hanging="720"/>
        <w:jc w:val="both"/>
        <w:rPr>
          <w:rFonts w:ascii="Lato-Regular" w:hAnsi="Lato-Regular" w:cs="Lato-Regular"/>
          <w:color w:val="262626"/>
        </w:rPr>
      </w:pPr>
      <w:r w:rsidRPr="0081252E">
        <w:rPr>
          <w:rFonts w:ascii="Helvetica" w:hAnsi="Helvetica" w:cs="Helvetica"/>
          <w:color w:val="262626"/>
        </w:rPr>
        <w:t xml:space="preserve">Il Gran Sasso Science </w:t>
      </w:r>
      <w:proofErr w:type="spellStart"/>
      <w:r w:rsidRPr="0081252E">
        <w:rPr>
          <w:rFonts w:ascii="Helvetica" w:hAnsi="Helvetica" w:cs="Helvetica"/>
          <w:color w:val="262626"/>
        </w:rPr>
        <w:t>Institute</w:t>
      </w:r>
      <w:proofErr w:type="spellEnd"/>
      <w:r w:rsidRPr="0081252E">
        <w:rPr>
          <w:rFonts w:ascii="Helvetica" w:hAnsi="Helvetica" w:cs="Helvetica"/>
          <w:color w:val="262626"/>
        </w:rPr>
        <w:t xml:space="preserve"> (GSSI) bandisce la prima edizione del Premio Asimov per l’editoria scientifica divulgativa.</w:t>
      </w:r>
    </w:p>
    <w:p w:rsidR="0081252E" w:rsidRPr="0081252E" w:rsidRDefault="0081252E" w:rsidP="0081252E">
      <w:pPr>
        <w:widowControl w:val="0"/>
        <w:numPr>
          <w:ilvl w:val="0"/>
          <w:numId w:val="2"/>
        </w:numPr>
        <w:tabs>
          <w:tab w:val="left" w:pos="220"/>
          <w:tab w:val="left" w:pos="720"/>
        </w:tabs>
        <w:autoSpaceDE w:val="0"/>
        <w:autoSpaceDN w:val="0"/>
        <w:adjustRightInd w:val="0"/>
        <w:ind w:hanging="720"/>
        <w:jc w:val="both"/>
        <w:rPr>
          <w:rFonts w:ascii="Lato-Regular" w:hAnsi="Lato-Regular" w:cs="Lato-Regular"/>
          <w:color w:val="262626"/>
        </w:rPr>
      </w:pPr>
      <w:r w:rsidRPr="0081252E">
        <w:rPr>
          <w:rFonts w:ascii="Helvetica" w:hAnsi="Helvetica" w:cs="Helvetica"/>
          <w:color w:val="262626"/>
        </w:rPr>
        <w:t>Il Premio Asimov intende avvicinare i/le giovani alla scienza attraverso la lettura critica di opere di divulgazione scientifica.</w:t>
      </w:r>
    </w:p>
    <w:p w:rsidR="0081252E" w:rsidRPr="0081252E" w:rsidRDefault="0081252E" w:rsidP="0081252E">
      <w:pPr>
        <w:widowControl w:val="0"/>
        <w:numPr>
          <w:ilvl w:val="0"/>
          <w:numId w:val="2"/>
        </w:numPr>
        <w:tabs>
          <w:tab w:val="left" w:pos="220"/>
          <w:tab w:val="left" w:pos="720"/>
        </w:tabs>
        <w:autoSpaceDE w:val="0"/>
        <w:autoSpaceDN w:val="0"/>
        <w:adjustRightInd w:val="0"/>
        <w:ind w:hanging="720"/>
        <w:jc w:val="both"/>
        <w:rPr>
          <w:rFonts w:ascii="Lato-Regular" w:hAnsi="Lato-Regular" w:cs="Lato-Regular"/>
          <w:color w:val="262626"/>
        </w:rPr>
      </w:pPr>
      <w:r w:rsidRPr="0081252E">
        <w:rPr>
          <w:rFonts w:ascii="Helvetica" w:hAnsi="Helvetica" w:cs="Helvetica"/>
          <w:color w:val="262626"/>
        </w:rPr>
        <w:t>Possono concorrere al premio tutti i libri di argomento scientifico rivolti a un pubblico di non esperti e pubblicati in lingua italiana o in traduzione preferibilmente per la prima volta, nel corso dell’anno precedente (2015).</w:t>
      </w:r>
    </w:p>
    <w:p w:rsidR="0081252E" w:rsidRPr="0081252E" w:rsidRDefault="0081252E" w:rsidP="0081252E">
      <w:pPr>
        <w:widowControl w:val="0"/>
        <w:numPr>
          <w:ilvl w:val="0"/>
          <w:numId w:val="2"/>
        </w:numPr>
        <w:tabs>
          <w:tab w:val="left" w:pos="220"/>
          <w:tab w:val="left" w:pos="720"/>
        </w:tabs>
        <w:autoSpaceDE w:val="0"/>
        <w:autoSpaceDN w:val="0"/>
        <w:adjustRightInd w:val="0"/>
        <w:ind w:hanging="720"/>
        <w:jc w:val="both"/>
        <w:rPr>
          <w:rFonts w:ascii="Lato-Regular" w:hAnsi="Lato-Regular" w:cs="Lato-Regular"/>
          <w:color w:val="262626"/>
        </w:rPr>
      </w:pPr>
      <w:r w:rsidRPr="0081252E">
        <w:rPr>
          <w:rFonts w:ascii="Helvetica" w:hAnsi="Helvetica" w:cs="Helvetica"/>
          <w:color w:val="262626"/>
        </w:rPr>
        <w:t>Il GSSI nomina il Comitato Scientifico, formato da scienziati/e, ricercatori/ricercatrici, giornalisti/e e scrittori/scrittrici.</w:t>
      </w:r>
    </w:p>
    <w:p w:rsidR="0081252E" w:rsidRPr="0081252E" w:rsidRDefault="0081252E" w:rsidP="0081252E">
      <w:pPr>
        <w:widowControl w:val="0"/>
        <w:numPr>
          <w:ilvl w:val="0"/>
          <w:numId w:val="2"/>
        </w:numPr>
        <w:tabs>
          <w:tab w:val="left" w:pos="220"/>
          <w:tab w:val="left" w:pos="720"/>
        </w:tabs>
        <w:autoSpaceDE w:val="0"/>
        <w:autoSpaceDN w:val="0"/>
        <w:adjustRightInd w:val="0"/>
        <w:ind w:hanging="720"/>
        <w:jc w:val="both"/>
        <w:rPr>
          <w:rFonts w:ascii="Lato-Regular" w:hAnsi="Lato-Regular" w:cs="Lato-Regular"/>
          <w:color w:val="262626"/>
        </w:rPr>
      </w:pPr>
      <w:r w:rsidRPr="0081252E">
        <w:rPr>
          <w:rFonts w:ascii="Helvetica" w:hAnsi="Helvetica" w:cs="Helvetica"/>
          <w:color w:val="262626"/>
        </w:rPr>
        <w:t>Ciascun membro del Comitato Scientifico propone da un minimo di 5 a un massimo di 10 opere, di cui al punto 3.</w:t>
      </w:r>
    </w:p>
    <w:p w:rsidR="0081252E" w:rsidRPr="0081252E" w:rsidRDefault="0081252E" w:rsidP="0081252E">
      <w:pPr>
        <w:widowControl w:val="0"/>
        <w:numPr>
          <w:ilvl w:val="0"/>
          <w:numId w:val="2"/>
        </w:numPr>
        <w:tabs>
          <w:tab w:val="left" w:pos="220"/>
          <w:tab w:val="left" w:pos="720"/>
        </w:tabs>
        <w:autoSpaceDE w:val="0"/>
        <w:autoSpaceDN w:val="0"/>
        <w:adjustRightInd w:val="0"/>
        <w:ind w:hanging="720"/>
        <w:jc w:val="both"/>
        <w:rPr>
          <w:rFonts w:ascii="Lato-Regular" w:hAnsi="Lato-Regular" w:cs="Lato-Regular"/>
          <w:color w:val="262626"/>
        </w:rPr>
      </w:pPr>
      <w:r w:rsidRPr="0081252E">
        <w:rPr>
          <w:rFonts w:ascii="Helvetica" w:hAnsi="Helvetica" w:cs="Helvetica"/>
          <w:color w:val="262626"/>
        </w:rPr>
        <w:t>Sulla base delle proposte raccolte, di cui al punto precedente, il Comitato Scientifico seleziona una cinquina di libri finalisti, che viene comunicata entro il 20 febbraio 2016.</w:t>
      </w:r>
    </w:p>
    <w:p w:rsidR="0081252E" w:rsidRPr="0081252E" w:rsidRDefault="0081252E" w:rsidP="0081252E">
      <w:pPr>
        <w:widowControl w:val="0"/>
        <w:numPr>
          <w:ilvl w:val="0"/>
          <w:numId w:val="2"/>
        </w:numPr>
        <w:tabs>
          <w:tab w:val="left" w:pos="220"/>
          <w:tab w:val="left" w:pos="720"/>
        </w:tabs>
        <w:autoSpaceDE w:val="0"/>
        <w:autoSpaceDN w:val="0"/>
        <w:adjustRightInd w:val="0"/>
        <w:ind w:hanging="720"/>
        <w:jc w:val="both"/>
        <w:rPr>
          <w:rFonts w:ascii="Lato-Regular" w:hAnsi="Lato-Regular" w:cs="Lato-Regular"/>
          <w:color w:val="262626"/>
        </w:rPr>
      </w:pPr>
      <w:r w:rsidRPr="0081252E">
        <w:rPr>
          <w:rFonts w:ascii="Helvetica" w:hAnsi="Helvetica" w:cs="Helvetica"/>
          <w:color w:val="262626"/>
        </w:rPr>
        <w:t>Il GSSI individua ogni anno una giuria composta da studenti del triennio di scuole secondarie di secondo grado abruzzesi.</w:t>
      </w:r>
    </w:p>
    <w:p w:rsidR="0081252E" w:rsidRPr="0081252E" w:rsidRDefault="0081252E" w:rsidP="0081252E">
      <w:pPr>
        <w:widowControl w:val="0"/>
        <w:numPr>
          <w:ilvl w:val="0"/>
          <w:numId w:val="2"/>
        </w:numPr>
        <w:tabs>
          <w:tab w:val="left" w:pos="220"/>
          <w:tab w:val="left" w:pos="720"/>
        </w:tabs>
        <w:autoSpaceDE w:val="0"/>
        <w:autoSpaceDN w:val="0"/>
        <w:adjustRightInd w:val="0"/>
        <w:ind w:hanging="720"/>
        <w:jc w:val="both"/>
        <w:rPr>
          <w:rFonts w:ascii="Lato-Regular" w:hAnsi="Lato-Regular" w:cs="Lato-Regular"/>
          <w:color w:val="262626"/>
        </w:rPr>
      </w:pPr>
      <w:r w:rsidRPr="0081252E">
        <w:rPr>
          <w:rFonts w:ascii="Helvetica" w:hAnsi="Helvetica" w:cs="Helvetica"/>
          <w:color w:val="262626"/>
        </w:rPr>
        <w:t>Ciascuno/a studente aderente all’iniziativa ha il compito di leggere almeno uno dei libri in gara, di produrne una recensione e di esprimere un voto da 1 a 10 dell’opera letta, compilando e sottomettendo l’apposito modulo di valutazione, disponibile sul sito, entro il 10 maggio 2016.</w:t>
      </w:r>
    </w:p>
    <w:p w:rsidR="0081252E" w:rsidRPr="0081252E" w:rsidRDefault="0081252E" w:rsidP="0081252E">
      <w:pPr>
        <w:widowControl w:val="0"/>
        <w:numPr>
          <w:ilvl w:val="0"/>
          <w:numId w:val="2"/>
        </w:numPr>
        <w:tabs>
          <w:tab w:val="left" w:pos="220"/>
          <w:tab w:val="left" w:pos="720"/>
        </w:tabs>
        <w:autoSpaceDE w:val="0"/>
        <w:autoSpaceDN w:val="0"/>
        <w:adjustRightInd w:val="0"/>
        <w:ind w:hanging="720"/>
        <w:jc w:val="both"/>
        <w:rPr>
          <w:rFonts w:ascii="Lato-Regular" w:hAnsi="Lato-Regular" w:cs="Lato-Regular"/>
          <w:b/>
          <w:color w:val="262626"/>
        </w:rPr>
      </w:pPr>
      <w:r w:rsidRPr="0081252E">
        <w:rPr>
          <w:rFonts w:ascii="Helvetica" w:hAnsi="Helvetica" w:cs="Helvetica"/>
          <w:b/>
          <w:color w:val="262626"/>
        </w:rPr>
        <w:t>La partecipazione al Premio Asimov viene riconosciuta valida e attestata dal GSSI ai fini dell’attività di alternanza scuola-lavoro, istituita dalla riforma “La buona scuola” (legge 107/15), oppure ai fini dell’attribuzione dei crediti formativi (DM 49/2000). Per ogni libro recensito verranno riconosciute 30 ore, che comprendono necessariamente le attività di lettura, la stesura della recensione, la preparazione delle scheda di valutazione, ed eventuali ma auspicabili discussioni con gli/le altri/e partecipanti e gli/le insegnanti.  </w:t>
      </w:r>
    </w:p>
    <w:p w:rsidR="0081252E" w:rsidRPr="0081252E" w:rsidRDefault="0081252E" w:rsidP="0081252E">
      <w:pPr>
        <w:widowControl w:val="0"/>
        <w:numPr>
          <w:ilvl w:val="0"/>
          <w:numId w:val="2"/>
        </w:numPr>
        <w:tabs>
          <w:tab w:val="left" w:pos="220"/>
          <w:tab w:val="left" w:pos="720"/>
        </w:tabs>
        <w:autoSpaceDE w:val="0"/>
        <w:autoSpaceDN w:val="0"/>
        <w:adjustRightInd w:val="0"/>
        <w:ind w:hanging="720"/>
        <w:jc w:val="both"/>
        <w:rPr>
          <w:rFonts w:ascii="Lato-Regular" w:hAnsi="Lato-Regular" w:cs="Lato-Regular"/>
          <w:color w:val="262626"/>
        </w:rPr>
      </w:pPr>
      <w:r w:rsidRPr="0081252E">
        <w:rPr>
          <w:rFonts w:ascii="Helvetica" w:hAnsi="Helvetica" w:cs="Helvetica"/>
          <w:color w:val="262626"/>
        </w:rPr>
        <w:t>Il Premio Asimov sarà assegnato all’opera che totalizzerà il punteggio più alto sulla base dei moduli di valutazione pervenuti. La consegna del premio all’autore/autrice del libro vincitore avrà luogo nel corso di una cerimonia pubblica che si svolgerà il 28 maggio all’Aquila.</w:t>
      </w:r>
    </w:p>
    <w:p w:rsidR="0081252E" w:rsidRPr="0081252E" w:rsidRDefault="0081252E" w:rsidP="0081252E">
      <w:pPr>
        <w:widowControl w:val="0"/>
        <w:numPr>
          <w:ilvl w:val="0"/>
          <w:numId w:val="2"/>
        </w:numPr>
        <w:tabs>
          <w:tab w:val="left" w:pos="220"/>
          <w:tab w:val="left" w:pos="720"/>
        </w:tabs>
        <w:autoSpaceDE w:val="0"/>
        <w:autoSpaceDN w:val="0"/>
        <w:adjustRightInd w:val="0"/>
        <w:ind w:hanging="720"/>
        <w:jc w:val="both"/>
        <w:rPr>
          <w:rFonts w:ascii="Lato-Regular" w:hAnsi="Lato-Regular" w:cs="Lato-Regular"/>
          <w:color w:val="262626"/>
        </w:rPr>
      </w:pPr>
      <w:r w:rsidRPr="0081252E">
        <w:rPr>
          <w:rFonts w:ascii="Helvetica" w:hAnsi="Helvetica" w:cs="Helvetica"/>
          <w:color w:val="262626"/>
        </w:rPr>
        <w:t>Il Comitato Scientifico vota la migliore recensione per ognuno dei 5 libri finalisti. Gli/le studenti autori/autrici delle 5 migliori recensioni sono invitati a presentare l’opera nel corso della cerimonia finale.</w:t>
      </w:r>
    </w:p>
    <w:p w:rsidR="00880FF2" w:rsidRDefault="0081252E" w:rsidP="0081252E">
      <w:pPr>
        <w:jc w:val="both"/>
        <w:rPr>
          <w:rFonts w:ascii="Helvetica" w:hAnsi="Helvetica" w:cs="Helvetica"/>
          <w:color w:val="262626"/>
        </w:rPr>
      </w:pPr>
      <w:r w:rsidRPr="0081252E">
        <w:rPr>
          <w:rFonts w:ascii="Helvetica" w:hAnsi="Helvetica" w:cs="Helvetica"/>
          <w:color w:val="262626"/>
        </w:rPr>
        <w:t>Il premio per l’autore/autrice dell’opera vincitrice consiste in una medaglia. Verrà rilasciato un diploma alle scuole aderenti e ai/alle cinque autori/autrici delle migliori recensioni.</w:t>
      </w:r>
    </w:p>
    <w:p w:rsidR="0081252E" w:rsidRDefault="0081252E" w:rsidP="0081252E">
      <w:pPr>
        <w:jc w:val="both"/>
        <w:rPr>
          <w:rFonts w:ascii="Helvetica" w:hAnsi="Helvetica" w:cs="Helvetica"/>
          <w:color w:val="262626"/>
        </w:rPr>
      </w:pPr>
    </w:p>
    <w:p w:rsidR="0081252E" w:rsidRDefault="0081252E" w:rsidP="0081252E">
      <w:pPr>
        <w:jc w:val="both"/>
        <w:rPr>
          <w:rFonts w:ascii="Helvetica" w:hAnsi="Helvetica" w:cs="Helvetica"/>
          <w:color w:val="262626"/>
        </w:rPr>
      </w:pPr>
    </w:p>
    <w:p w:rsidR="0081252E" w:rsidRDefault="0081252E" w:rsidP="0081252E">
      <w:pPr>
        <w:jc w:val="both"/>
        <w:rPr>
          <w:rFonts w:ascii="Helvetica" w:hAnsi="Helvetica" w:cs="Helvetica"/>
          <w:color w:val="262626"/>
        </w:rPr>
      </w:pPr>
    </w:p>
    <w:p w:rsidR="0081252E" w:rsidRPr="0081252E" w:rsidRDefault="0081252E" w:rsidP="0081252E">
      <w:pPr>
        <w:jc w:val="right"/>
        <w:rPr>
          <w:rFonts w:ascii="Helvetica" w:hAnsi="Helvetica" w:cs="Helvetica"/>
          <w:i/>
          <w:color w:val="262626"/>
          <w:sz w:val="20"/>
          <w:szCs w:val="20"/>
        </w:rPr>
      </w:pPr>
      <w:r w:rsidRPr="0081252E">
        <w:rPr>
          <w:rFonts w:ascii="Helvetica" w:hAnsi="Helvetica" w:cs="Helvetica"/>
          <w:i/>
          <w:color w:val="262626"/>
          <w:sz w:val="20"/>
          <w:szCs w:val="20"/>
        </w:rPr>
        <w:t>Il Referente alternanza scuola – lavoro</w:t>
      </w:r>
    </w:p>
    <w:p w:rsidR="0081252E" w:rsidRDefault="0081252E" w:rsidP="0081252E">
      <w:pPr>
        <w:jc w:val="center"/>
        <w:rPr>
          <w:rFonts w:ascii="Helvetica" w:hAnsi="Helvetica" w:cs="Helvetica"/>
          <w:i/>
          <w:color w:val="262626"/>
          <w:sz w:val="20"/>
          <w:szCs w:val="20"/>
        </w:rPr>
      </w:pPr>
      <w:r>
        <w:rPr>
          <w:rFonts w:ascii="Helvetica" w:hAnsi="Helvetica" w:cs="Helvetica"/>
          <w:i/>
          <w:color w:val="262626"/>
          <w:sz w:val="20"/>
          <w:szCs w:val="20"/>
        </w:rPr>
        <w:t xml:space="preserve">              </w:t>
      </w:r>
    </w:p>
    <w:p w:rsidR="0081252E" w:rsidRPr="0081252E" w:rsidRDefault="0081252E" w:rsidP="0081252E">
      <w:pPr>
        <w:jc w:val="center"/>
        <w:rPr>
          <w:i/>
          <w:sz w:val="20"/>
          <w:szCs w:val="20"/>
        </w:rPr>
      </w:pPr>
      <w:r>
        <w:rPr>
          <w:rFonts w:ascii="Helvetica" w:hAnsi="Helvetica" w:cs="Helvetica"/>
          <w:i/>
          <w:color w:val="262626"/>
          <w:sz w:val="20"/>
          <w:szCs w:val="20"/>
        </w:rPr>
        <w:t xml:space="preserve">                                                                                                              </w:t>
      </w:r>
      <w:r w:rsidRPr="0081252E">
        <w:rPr>
          <w:rFonts w:ascii="Helvetica" w:hAnsi="Helvetica" w:cs="Helvetica"/>
          <w:i/>
          <w:color w:val="262626"/>
          <w:sz w:val="20"/>
          <w:szCs w:val="20"/>
        </w:rPr>
        <w:t>Prof. D’Intino Camillo</w:t>
      </w:r>
    </w:p>
    <w:sectPr w:rsidR="0081252E" w:rsidRPr="0081252E" w:rsidSect="00905EE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ato-Regular">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E"/>
    <w:rsid w:val="0081252E"/>
    <w:rsid w:val="00880FF2"/>
    <w:rsid w:val="00905EE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EA7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417</Words>
  <Characters>2381</Characters>
  <Application>Microsoft Macintosh Word</Application>
  <DocSecurity>0</DocSecurity>
  <Lines>19</Lines>
  <Paragraphs>5</Paragraphs>
  <ScaleCrop>false</ScaleCrop>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Camillo D'Intino</dc:creator>
  <cp:keywords/>
  <dc:description/>
  <cp:lastModifiedBy>Camillo D'Intino</cp:lastModifiedBy>
  <cp:revision>1</cp:revision>
  <dcterms:created xsi:type="dcterms:W3CDTF">2016-03-14T08:40:00Z</dcterms:created>
  <dcterms:modified xsi:type="dcterms:W3CDTF">2016-03-14T08:44:00Z</dcterms:modified>
</cp:coreProperties>
</file>